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7DE" w:rsidRPr="000807DE" w:rsidRDefault="00AE5F2E" w:rsidP="000807DE">
      <w:pPr>
        <w:spacing w:after="480"/>
        <w:jc w:val="center"/>
        <w:rPr>
          <w:rFonts w:ascii="Times New Roman" w:eastAsia="Calibri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mallCaps/>
          <w:sz w:val="24"/>
          <w:szCs w:val="24"/>
          <w:u w:val="single"/>
        </w:rPr>
        <w:t>Pri</w:t>
      </w:r>
      <w:bookmarkStart w:id="0" w:name="_GoBack"/>
      <w:bookmarkEnd w:id="0"/>
      <w:r w:rsidR="000807DE" w:rsidRPr="000807DE">
        <w:rPr>
          <w:rFonts w:ascii="Times New Roman" w:eastAsia="Calibri" w:hAnsi="Times New Roman" w:cs="Times New Roman"/>
          <w:b/>
          <w:smallCaps/>
          <w:sz w:val="24"/>
          <w:szCs w:val="24"/>
          <w:u w:val="single"/>
        </w:rPr>
        <w:t>log I</w:t>
      </w:r>
    </w:p>
    <w:p w:rsidR="000807DE" w:rsidRPr="000807DE" w:rsidRDefault="000807DE" w:rsidP="000807DE">
      <w:pPr>
        <w:spacing w:before="120" w:after="120" w:line="240" w:lineRule="auto"/>
        <w:ind w:left="850"/>
        <w:jc w:val="both"/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</w:pPr>
      <w:proofErr w:type="spellStart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>Vrste</w:t>
      </w:r>
      <w:proofErr w:type="spellEnd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 xml:space="preserve"> </w:t>
      </w:r>
      <w:proofErr w:type="spellStart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>hitnih</w:t>
      </w:r>
      <w:proofErr w:type="spellEnd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 xml:space="preserve"> </w:t>
      </w:r>
      <w:proofErr w:type="spellStart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>operacija</w:t>
      </w:r>
      <w:proofErr w:type="spellEnd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 xml:space="preserve"> </w:t>
      </w:r>
      <w:proofErr w:type="spellStart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>i</w:t>
      </w:r>
      <w:proofErr w:type="spellEnd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 xml:space="preserve"> </w:t>
      </w:r>
      <w:proofErr w:type="spellStart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>operacija</w:t>
      </w:r>
      <w:proofErr w:type="spellEnd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 xml:space="preserve"> </w:t>
      </w:r>
      <w:proofErr w:type="spellStart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>oporavka</w:t>
      </w:r>
      <w:proofErr w:type="spellEnd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 xml:space="preserve"> </w:t>
      </w:r>
      <w:proofErr w:type="spellStart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>od</w:t>
      </w:r>
      <w:proofErr w:type="spellEnd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 xml:space="preserve"> </w:t>
      </w:r>
      <w:proofErr w:type="spellStart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>ključne</w:t>
      </w:r>
      <w:proofErr w:type="spellEnd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 xml:space="preserve"> </w:t>
      </w:r>
      <w:proofErr w:type="spellStart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>važnosti</w:t>
      </w:r>
      <w:proofErr w:type="spellEnd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 xml:space="preserve"> u </w:t>
      </w:r>
      <w:proofErr w:type="spellStart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>skladu</w:t>
      </w:r>
      <w:proofErr w:type="spellEnd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 xml:space="preserve"> s </w:t>
      </w:r>
      <w:proofErr w:type="spellStart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>člankom</w:t>
      </w:r>
      <w:proofErr w:type="spellEnd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 xml:space="preserve"> 3. </w:t>
      </w:r>
      <w:proofErr w:type="spellStart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>stavkom</w:t>
      </w:r>
      <w:proofErr w:type="spellEnd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 xml:space="preserve"> 2. </w:t>
      </w:r>
      <w:proofErr w:type="spellStart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>Uredbe</w:t>
      </w:r>
      <w:proofErr w:type="spellEnd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 xml:space="preserve"> (EZ) br. 2012/2002 </w:t>
      </w:r>
      <w:proofErr w:type="spellStart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>predviđenih</w:t>
      </w:r>
      <w:proofErr w:type="spellEnd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 xml:space="preserve"> </w:t>
      </w:r>
      <w:proofErr w:type="spellStart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>za</w:t>
      </w:r>
      <w:proofErr w:type="spellEnd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 xml:space="preserve"> </w:t>
      </w:r>
      <w:proofErr w:type="spellStart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>doprinos</w:t>
      </w:r>
      <w:proofErr w:type="spellEnd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 xml:space="preserve"> </w:t>
      </w:r>
      <w:proofErr w:type="spellStart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>iz</w:t>
      </w:r>
      <w:proofErr w:type="spellEnd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 xml:space="preserve"> Fonda </w:t>
      </w:r>
      <w:proofErr w:type="spellStart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>solidarnosti</w:t>
      </w:r>
      <w:proofErr w:type="spellEnd"/>
      <w:r w:rsidRPr="000807DE">
        <w:rPr>
          <w:rFonts w:ascii="Times New Roman" w:eastAsia="Calibri" w:hAnsi="Times New Roman" w:cs="Times New Roman"/>
          <w:b/>
          <w:smallCaps/>
          <w:sz w:val="24"/>
          <w:szCs w:val="24"/>
          <w:lang w:val="en-GB" w:eastAsia="en-GB"/>
        </w:rPr>
        <w:t xml:space="preserve"> EU-a: </w:t>
      </w:r>
    </w:p>
    <w:p w:rsidR="000807DE" w:rsidRPr="000807DE" w:rsidRDefault="000807DE" w:rsidP="000807DE">
      <w:pPr>
        <w:numPr>
          <w:ilvl w:val="0"/>
          <w:numId w:val="1"/>
        </w:numPr>
        <w:spacing w:before="36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07DE">
        <w:rPr>
          <w:rFonts w:ascii="Times New Roman" w:eastAsia="Calibri" w:hAnsi="Times New Roman" w:cs="Times New Roman"/>
          <w:sz w:val="24"/>
          <w:szCs w:val="24"/>
        </w:rPr>
        <w:t>vraćanje u ispravno radno stanje infrastrukture i pogona u energetskom sektoru, u području vodoopskrbe, upravljanja otpadnim vodama, telekomunikacija, prijevoza, zdravlja i obrazovanja:</w:t>
      </w:r>
    </w:p>
    <w:p w:rsidR="000807DE" w:rsidRPr="000807DE" w:rsidRDefault="000807DE" w:rsidP="000807DE">
      <w:pPr>
        <w:numPr>
          <w:ilvl w:val="0"/>
          <w:numId w:val="3"/>
        </w:numPr>
        <w:spacing w:before="120" w:after="12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de-DE"/>
        </w:rPr>
      </w:pPr>
      <w:r w:rsidRPr="000807DE">
        <w:rPr>
          <w:rFonts w:ascii="Times New Roman" w:eastAsia="Calibri" w:hAnsi="Times New Roman" w:cs="Times New Roman"/>
          <w:sz w:val="24"/>
          <w:szCs w:val="24"/>
        </w:rPr>
        <w:t>vraćanje u ispravno radno stanje infrastrukture i pogona u energetskom sektoru</w:t>
      </w:r>
      <w:r w:rsidRPr="000807DE">
        <w:rPr>
          <w:rFonts w:ascii="Times New Roman" w:eastAsia="Calibri" w:hAnsi="Times New Roman" w:cs="Times New Roman"/>
          <w:sz w:val="24"/>
          <w:szCs w:val="24"/>
          <w:lang w:eastAsia="de-DE"/>
        </w:rPr>
        <w:t xml:space="preserve">: </w:t>
      </w:r>
    </w:p>
    <w:p w:rsidR="000807DE" w:rsidRPr="000807DE" w:rsidRDefault="000807DE" w:rsidP="000807DE">
      <w:pPr>
        <w:ind w:left="850"/>
        <w:rPr>
          <w:rFonts w:ascii="Times New Roman" w:eastAsia="Calibri" w:hAnsi="Times New Roman" w:cs="Times New Roman"/>
          <w:sz w:val="24"/>
          <w:szCs w:val="24"/>
          <w:lang w:eastAsia="de-DE"/>
        </w:rPr>
      </w:pPr>
      <w:r w:rsidRPr="000807DE">
        <w:rPr>
          <w:rFonts w:ascii="Times New Roman" w:eastAsia="Calibri" w:hAnsi="Times New Roman" w:cs="Times New Roman"/>
          <w:sz w:val="24"/>
          <w:szCs w:val="24"/>
          <w:lang w:eastAsia="de-DE"/>
        </w:rPr>
        <w:t>Predviđeni trošak: 49.575.250,00 €</w:t>
      </w:r>
    </w:p>
    <w:p w:rsidR="000807DE" w:rsidRPr="000807DE" w:rsidRDefault="000807DE" w:rsidP="000807DE">
      <w:pPr>
        <w:numPr>
          <w:ilvl w:val="0"/>
          <w:numId w:val="3"/>
        </w:numPr>
        <w:spacing w:before="120" w:after="12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de-DE"/>
        </w:rPr>
      </w:pPr>
      <w:r w:rsidRPr="000807DE">
        <w:rPr>
          <w:rFonts w:ascii="Times New Roman" w:eastAsia="Calibri" w:hAnsi="Times New Roman" w:cs="Times New Roman"/>
          <w:sz w:val="24"/>
          <w:szCs w:val="24"/>
        </w:rPr>
        <w:t>vraćanje u ispravno radno stanje infrastrukture i pogona u području vodoopskrbe, upravljanja otpadnim vodama</w:t>
      </w:r>
      <w:r w:rsidRPr="000807DE">
        <w:rPr>
          <w:rFonts w:ascii="Times New Roman" w:eastAsia="Calibri" w:hAnsi="Times New Roman" w:cs="Times New Roman"/>
          <w:sz w:val="24"/>
          <w:szCs w:val="24"/>
          <w:lang w:eastAsia="de-DE"/>
        </w:rPr>
        <w:t xml:space="preserve">: </w:t>
      </w:r>
    </w:p>
    <w:p w:rsidR="000807DE" w:rsidRPr="000807DE" w:rsidRDefault="000807DE" w:rsidP="000807DE">
      <w:pPr>
        <w:ind w:left="850"/>
        <w:rPr>
          <w:rFonts w:ascii="Times New Roman" w:eastAsia="Calibri" w:hAnsi="Times New Roman" w:cs="Times New Roman"/>
          <w:sz w:val="24"/>
          <w:szCs w:val="24"/>
          <w:lang w:eastAsia="de-DE"/>
        </w:rPr>
      </w:pPr>
      <w:r w:rsidRPr="000807DE">
        <w:rPr>
          <w:rFonts w:ascii="Times New Roman" w:eastAsia="Calibri" w:hAnsi="Times New Roman" w:cs="Times New Roman"/>
          <w:sz w:val="24"/>
          <w:szCs w:val="24"/>
          <w:lang w:eastAsia="de-DE"/>
        </w:rPr>
        <w:t>Predviđeni trošak: 37.420.830,00 €</w:t>
      </w:r>
    </w:p>
    <w:p w:rsidR="000807DE" w:rsidRPr="000807DE" w:rsidRDefault="000807DE" w:rsidP="000807DE">
      <w:pPr>
        <w:numPr>
          <w:ilvl w:val="0"/>
          <w:numId w:val="3"/>
        </w:numPr>
        <w:spacing w:before="120" w:after="12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de-DE"/>
        </w:rPr>
      </w:pPr>
      <w:r w:rsidRPr="000807DE">
        <w:rPr>
          <w:rFonts w:ascii="Times New Roman" w:eastAsia="Calibri" w:hAnsi="Times New Roman" w:cs="Times New Roman"/>
          <w:sz w:val="24"/>
          <w:szCs w:val="24"/>
        </w:rPr>
        <w:t>vraćanje u ispravno radno stanje infrastrukture i pogona</w:t>
      </w:r>
      <w:r w:rsidRPr="000807DE">
        <w:rPr>
          <w:rFonts w:ascii="Times New Roman" w:eastAsia="Calibri" w:hAnsi="Times New Roman" w:cs="Times New Roman"/>
          <w:sz w:val="24"/>
          <w:szCs w:val="24"/>
          <w:lang w:eastAsia="de-DE"/>
        </w:rPr>
        <w:t xml:space="preserve"> u području prijevoza: </w:t>
      </w:r>
    </w:p>
    <w:p w:rsidR="000807DE" w:rsidRPr="000807DE" w:rsidRDefault="000807DE" w:rsidP="000807DE">
      <w:pPr>
        <w:ind w:left="850"/>
        <w:rPr>
          <w:rFonts w:ascii="Times New Roman" w:eastAsia="Calibri" w:hAnsi="Times New Roman" w:cs="Times New Roman"/>
          <w:sz w:val="24"/>
          <w:szCs w:val="24"/>
          <w:lang w:eastAsia="de-DE"/>
        </w:rPr>
      </w:pPr>
      <w:r w:rsidRPr="000807DE">
        <w:rPr>
          <w:rFonts w:ascii="Times New Roman" w:eastAsia="Calibri" w:hAnsi="Times New Roman" w:cs="Times New Roman"/>
          <w:sz w:val="24"/>
          <w:szCs w:val="24"/>
          <w:lang w:eastAsia="de-DE"/>
        </w:rPr>
        <w:t>Predviđeni trošak: 29.832.360,00 €</w:t>
      </w:r>
    </w:p>
    <w:p w:rsidR="000807DE" w:rsidRPr="000807DE" w:rsidRDefault="000807DE" w:rsidP="000807DE">
      <w:pPr>
        <w:numPr>
          <w:ilvl w:val="0"/>
          <w:numId w:val="3"/>
        </w:numPr>
        <w:spacing w:before="120" w:after="12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de-DE"/>
        </w:rPr>
      </w:pPr>
      <w:r w:rsidRPr="000807DE">
        <w:rPr>
          <w:rFonts w:ascii="Times New Roman" w:eastAsia="Calibri" w:hAnsi="Times New Roman" w:cs="Times New Roman"/>
          <w:sz w:val="24"/>
          <w:szCs w:val="24"/>
        </w:rPr>
        <w:t xml:space="preserve">vraćanje u ispravno radno stanje infrastrukture i pogona u </w:t>
      </w:r>
      <w:proofErr w:type="spellStart"/>
      <w:r w:rsidRPr="000807DE">
        <w:rPr>
          <w:rFonts w:ascii="Times New Roman" w:eastAsia="Calibri" w:hAnsi="Times New Roman" w:cs="Times New Roman"/>
          <w:sz w:val="24"/>
          <w:szCs w:val="24"/>
          <w:lang w:eastAsia="de-DE"/>
        </w:rPr>
        <w:t>u</w:t>
      </w:r>
      <w:proofErr w:type="spellEnd"/>
      <w:r w:rsidRPr="000807DE">
        <w:rPr>
          <w:rFonts w:ascii="Times New Roman" w:eastAsia="Calibri" w:hAnsi="Times New Roman" w:cs="Times New Roman"/>
          <w:sz w:val="24"/>
          <w:szCs w:val="24"/>
          <w:lang w:eastAsia="de-DE"/>
        </w:rPr>
        <w:t xml:space="preserve"> području zdravstva: </w:t>
      </w:r>
    </w:p>
    <w:p w:rsidR="000807DE" w:rsidRPr="000807DE" w:rsidRDefault="000807DE" w:rsidP="000807DE">
      <w:pPr>
        <w:ind w:left="850"/>
        <w:rPr>
          <w:rFonts w:ascii="Times New Roman" w:eastAsia="Calibri" w:hAnsi="Times New Roman" w:cs="Times New Roman"/>
          <w:sz w:val="24"/>
          <w:szCs w:val="24"/>
          <w:lang w:eastAsia="de-DE"/>
        </w:rPr>
      </w:pPr>
      <w:r w:rsidRPr="000807DE">
        <w:rPr>
          <w:rFonts w:ascii="Times New Roman" w:eastAsia="Calibri" w:hAnsi="Times New Roman" w:cs="Times New Roman"/>
          <w:sz w:val="24"/>
          <w:szCs w:val="24"/>
          <w:lang w:eastAsia="de-DE"/>
        </w:rPr>
        <w:t>Predviđeni trošak: 38.596.210,00 €</w:t>
      </w:r>
    </w:p>
    <w:p w:rsidR="000807DE" w:rsidRPr="000807DE" w:rsidRDefault="000807DE" w:rsidP="000807DE">
      <w:pPr>
        <w:numPr>
          <w:ilvl w:val="0"/>
          <w:numId w:val="3"/>
        </w:numPr>
        <w:spacing w:before="120" w:after="12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de-DE"/>
        </w:rPr>
      </w:pPr>
      <w:r w:rsidRPr="000807DE">
        <w:rPr>
          <w:rFonts w:ascii="Times New Roman" w:eastAsia="Calibri" w:hAnsi="Times New Roman" w:cs="Times New Roman"/>
          <w:sz w:val="24"/>
          <w:szCs w:val="24"/>
        </w:rPr>
        <w:t xml:space="preserve">vraćanje u ispravno radno stanje infrastrukture i pogona </w:t>
      </w:r>
      <w:r w:rsidRPr="000807DE">
        <w:rPr>
          <w:rFonts w:ascii="Times New Roman" w:eastAsia="Calibri" w:hAnsi="Times New Roman" w:cs="Times New Roman"/>
          <w:sz w:val="24"/>
          <w:szCs w:val="24"/>
          <w:lang w:eastAsia="de-DE"/>
        </w:rPr>
        <w:t xml:space="preserve">u području obrazovanja: </w:t>
      </w:r>
    </w:p>
    <w:p w:rsidR="000807DE" w:rsidRPr="000807DE" w:rsidRDefault="000807DE" w:rsidP="000807DE">
      <w:pPr>
        <w:ind w:left="850"/>
        <w:rPr>
          <w:rFonts w:ascii="Times New Roman" w:eastAsia="Calibri" w:hAnsi="Times New Roman" w:cs="Times New Roman"/>
          <w:sz w:val="24"/>
          <w:szCs w:val="24"/>
          <w:lang w:eastAsia="de-DE"/>
        </w:rPr>
      </w:pPr>
      <w:r w:rsidRPr="000807DE">
        <w:rPr>
          <w:rFonts w:ascii="Times New Roman" w:eastAsia="Calibri" w:hAnsi="Times New Roman" w:cs="Times New Roman"/>
          <w:sz w:val="24"/>
          <w:szCs w:val="24"/>
          <w:lang w:eastAsia="de-DE"/>
        </w:rPr>
        <w:t>Predviđeni trošak: 24.346.899,00 €</w:t>
      </w:r>
    </w:p>
    <w:p w:rsidR="000807DE" w:rsidRPr="000807DE" w:rsidRDefault="000807DE" w:rsidP="000807DE">
      <w:pPr>
        <w:numPr>
          <w:ilvl w:val="0"/>
          <w:numId w:val="3"/>
        </w:numPr>
        <w:spacing w:before="120" w:after="12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de-DE"/>
        </w:rPr>
      </w:pPr>
      <w:r w:rsidRPr="000807DE">
        <w:rPr>
          <w:rFonts w:ascii="Times New Roman" w:eastAsia="Calibri" w:hAnsi="Times New Roman" w:cs="Times New Roman"/>
          <w:sz w:val="24"/>
          <w:szCs w:val="24"/>
          <w:lang w:eastAsia="de-DE"/>
        </w:rPr>
        <w:t>vraćanje u ispravno radno stanje infrastrukture i pogona u području telekomunikacija</w:t>
      </w:r>
    </w:p>
    <w:p w:rsidR="000807DE" w:rsidRPr="000807DE" w:rsidRDefault="000807DE" w:rsidP="000807DE">
      <w:pPr>
        <w:ind w:left="850"/>
        <w:rPr>
          <w:rFonts w:ascii="Times New Roman" w:eastAsia="Calibri" w:hAnsi="Times New Roman" w:cs="Times New Roman"/>
          <w:sz w:val="24"/>
          <w:szCs w:val="24"/>
          <w:lang w:eastAsia="de-DE"/>
        </w:rPr>
      </w:pPr>
      <w:r w:rsidRPr="000807DE">
        <w:rPr>
          <w:rFonts w:ascii="Times New Roman" w:eastAsia="Calibri" w:hAnsi="Times New Roman" w:cs="Times New Roman"/>
          <w:sz w:val="24"/>
          <w:szCs w:val="24"/>
          <w:lang w:eastAsia="de-DE"/>
        </w:rPr>
        <w:t>Predviđeni trošak: 3.523.370,00 €</w:t>
      </w:r>
    </w:p>
    <w:p w:rsidR="000807DE" w:rsidRPr="000807DE" w:rsidRDefault="000807DE" w:rsidP="000807DE">
      <w:pPr>
        <w:numPr>
          <w:ilvl w:val="0"/>
          <w:numId w:val="2"/>
        </w:numPr>
        <w:spacing w:before="360" w:after="120" w:line="240" w:lineRule="auto"/>
        <w:rPr>
          <w:rFonts w:ascii="Times New Roman" w:eastAsia="Calibri" w:hAnsi="Times New Roman" w:cs="Times New Roman"/>
          <w:sz w:val="24"/>
          <w:szCs w:val="24"/>
          <w:lang w:eastAsia="de-DE"/>
        </w:rPr>
      </w:pPr>
      <w:r w:rsidRPr="000807DE">
        <w:rPr>
          <w:rFonts w:ascii="Times New Roman" w:eastAsia="Calibri" w:hAnsi="Times New Roman" w:cs="Times New Roman"/>
          <w:sz w:val="24"/>
          <w:szCs w:val="24"/>
        </w:rPr>
        <w:t>pružanje privremenog smještaja i financiranje službi spašavanja, radi pokrivanja potreba pogođenog stanovništva</w:t>
      </w:r>
      <w:r w:rsidRPr="000807DE">
        <w:rPr>
          <w:rFonts w:ascii="Times New Roman" w:eastAsia="Calibri" w:hAnsi="Times New Roman" w:cs="Times New Roman"/>
          <w:sz w:val="24"/>
          <w:szCs w:val="24"/>
          <w:lang w:eastAsia="de-DE"/>
        </w:rPr>
        <w:t>:</w:t>
      </w:r>
    </w:p>
    <w:p w:rsidR="000807DE" w:rsidRPr="000807DE" w:rsidRDefault="000807DE" w:rsidP="000807DE">
      <w:pPr>
        <w:numPr>
          <w:ilvl w:val="0"/>
          <w:numId w:val="4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  <w:lang w:eastAsia="de-DE"/>
        </w:rPr>
      </w:pPr>
      <w:r w:rsidRPr="000807DE">
        <w:rPr>
          <w:rFonts w:ascii="Times New Roman" w:eastAsia="Calibri" w:hAnsi="Times New Roman" w:cs="Times New Roman"/>
          <w:sz w:val="24"/>
          <w:szCs w:val="24"/>
          <w:lang w:eastAsia="de-DE"/>
        </w:rPr>
        <w:t>Osiguravanje privremenog smještaja potrebitog stanovništva uključujući izdatke za alternativne smještajne opcije i mogući smještaj u javnim domovima, hotelima, privremenim smještajnim jedinicama za stanovanje.</w:t>
      </w:r>
    </w:p>
    <w:p w:rsidR="000807DE" w:rsidRPr="000807DE" w:rsidRDefault="000807DE" w:rsidP="000807DE">
      <w:pPr>
        <w:ind w:left="850"/>
        <w:rPr>
          <w:rFonts w:ascii="Times New Roman" w:eastAsia="Calibri" w:hAnsi="Times New Roman" w:cs="Times New Roman"/>
          <w:sz w:val="24"/>
          <w:szCs w:val="24"/>
          <w:lang w:eastAsia="de-DE"/>
        </w:rPr>
      </w:pPr>
      <w:r w:rsidRPr="000807DE">
        <w:rPr>
          <w:rFonts w:ascii="Times New Roman" w:eastAsia="Calibri" w:hAnsi="Times New Roman" w:cs="Times New Roman"/>
          <w:sz w:val="24"/>
          <w:szCs w:val="24"/>
          <w:lang w:eastAsia="de-DE"/>
        </w:rPr>
        <w:t>Predviđeni trošak: 28.371.240,00 €</w:t>
      </w:r>
    </w:p>
    <w:p w:rsidR="000807DE" w:rsidRPr="000807DE" w:rsidRDefault="000807DE" w:rsidP="000807DE">
      <w:pPr>
        <w:rPr>
          <w:rFonts w:ascii="Times New Roman" w:eastAsia="Calibri" w:hAnsi="Times New Roman" w:cs="Times New Roman"/>
          <w:sz w:val="24"/>
          <w:szCs w:val="24"/>
          <w:lang w:eastAsia="de-DE"/>
        </w:rPr>
      </w:pPr>
    </w:p>
    <w:p w:rsidR="000807DE" w:rsidRPr="000807DE" w:rsidRDefault="000807DE" w:rsidP="000807DE">
      <w:pPr>
        <w:numPr>
          <w:ilvl w:val="0"/>
          <w:numId w:val="4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  <w:lang w:eastAsia="de-DE"/>
        </w:rPr>
      </w:pPr>
      <w:r w:rsidRPr="000807DE">
        <w:rPr>
          <w:rFonts w:ascii="Times New Roman" w:eastAsia="Calibri" w:hAnsi="Times New Roman" w:cs="Times New Roman"/>
          <w:sz w:val="24"/>
          <w:szCs w:val="24"/>
          <w:lang w:eastAsia="de-DE"/>
        </w:rPr>
        <w:t>Financiranje službi spašavanja</w:t>
      </w:r>
    </w:p>
    <w:p w:rsidR="000807DE" w:rsidRPr="000807DE" w:rsidRDefault="000807DE" w:rsidP="000807DE">
      <w:pPr>
        <w:ind w:left="850"/>
        <w:rPr>
          <w:rFonts w:ascii="Times New Roman" w:eastAsia="Calibri" w:hAnsi="Times New Roman" w:cs="Times New Roman"/>
          <w:sz w:val="24"/>
          <w:szCs w:val="24"/>
          <w:lang w:eastAsia="de-DE"/>
        </w:rPr>
      </w:pPr>
      <w:r w:rsidRPr="000807DE">
        <w:rPr>
          <w:rFonts w:ascii="Times New Roman" w:eastAsia="Calibri" w:hAnsi="Times New Roman" w:cs="Times New Roman"/>
          <w:sz w:val="24"/>
          <w:szCs w:val="24"/>
          <w:lang w:eastAsia="de-DE"/>
        </w:rPr>
        <w:t>Predviđeni trošak: 11.000.000,00 €</w:t>
      </w:r>
    </w:p>
    <w:p w:rsidR="000807DE" w:rsidRPr="000807DE" w:rsidRDefault="000807DE" w:rsidP="000807DE">
      <w:pPr>
        <w:ind w:left="850"/>
        <w:rPr>
          <w:rFonts w:ascii="Times New Roman" w:eastAsia="Calibri" w:hAnsi="Times New Roman" w:cs="Times New Roman"/>
          <w:sz w:val="24"/>
          <w:szCs w:val="24"/>
          <w:lang w:eastAsia="de-DE"/>
        </w:rPr>
      </w:pPr>
    </w:p>
    <w:p w:rsidR="000807DE" w:rsidRPr="000807DE" w:rsidRDefault="000807DE" w:rsidP="000807DE">
      <w:pPr>
        <w:numPr>
          <w:ilvl w:val="0"/>
          <w:numId w:val="2"/>
        </w:numPr>
        <w:spacing w:before="360" w:after="240" w:line="240" w:lineRule="auto"/>
        <w:rPr>
          <w:rFonts w:ascii="Times New Roman" w:eastAsia="Calibri" w:hAnsi="Times New Roman" w:cs="Times New Roman"/>
          <w:sz w:val="24"/>
          <w:szCs w:val="24"/>
          <w:lang w:eastAsia="de-DE"/>
        </w:rPr>
      </w:pPr>
      <w:r w:rsidRPr="000807DE">
        <w:rPr>
          <w:rFonts w:ascii="Times New Roman" w:eastAsia="Calibri" w:hAnsi="Times New Roman" w:cs="Times New Roman"/>
          <w:sz w:val="24"/>
          <w:szCs w:val="24"/>
          <w:lang w:eastAsia="de-DE"/>
        </w:rPr>
        <w:t>Osiguravanje preventivne infrastrukture i mjera zaštite kulturne baštine:</w:t>
      </w:r>
    </w:p>
    <w:p w:rsidR="000807DE" w:rsidRPr="000807DE" w:rsidRDefault="000807DE" w:rsidP="000807DE">
      <w:pPr>
        <w:ind w:left="850"/>
        <w:rPr>
          <w:rFonts w:ascii="Times New Roman" w:eastAsia="Calibri" w:hAnsi="Times New Roman" w:cs="Times New Roman"/>
          <w:sz w:val="24"/>
          <w:szCs w:val="24"/>
          <w:lang w:eastAsia="de-DE"/>
        </w:rPr>
      </w:pPr>
      <w:r w:rsidRPr="000807DE">
        <w:rPr>
          <w:rFonts w:ascii="Times New Roman" w:eastAsia="Calibri" w:hAnsi="Times New Roman" w:cs="Times New Roman"/>
          <w:sz w:val="24"/>
          <w:szCs w:val="24"/>
          <w:lang w:eastAsia="de-DE"/>
        </w:rPr>
        <w:t>1.</w:t>
      </w:r>
      <w:r w:rsidRPr="000807DE">
        <w:rPr>
          <w:rFonts w:ascii="Times New Roman" w:eastAsia="Calibri" w:hAnsi="Times New Roman" w:cs="Times New Roman"/>
          <w:sz w:val="24"/>
          <w:szCs w:val="24"/>
          <w:lang w:eastAsia="de-DE"/>
        </w:rPr>
        <w:tab/>
        <w:t xml:space="preserve">Osiguravanje preventivne infrastrukture </w:t>
      </w:r>
    </w:p>
    <w:p w:rsidR="000807DE" w:rsidRPr="000807DE" w:rsidRDefault="000807DE" w:rsidP="000807DE">
      <w:pPr>
        <w:ind w:left="850"/>
        <w:rPr>
          <w:rFonts w:ascii="Times New Roman" w:eastAsia="Calibri" w:hAnsi="Times New Roman" w:cs="Times New Roman"/>
          <w:sz w:val="24"/>
          <w:szCs w:val="24"/>
          <w:lang w:eastAsia="de-DE"/>
        </w:rPr>
      </w:pPr>
      <w:r w:rsidRPr="000807DE">
        <w:rPr>
          <w:rFonts w:ascii="Times New Roman" w:eastAsia="Calibri" w:hAnsi="Times New Roman" w:cs="Times New Roman"/>
          <w:sz w:val="24"/>
          <w:szCs w:val="24"/>
          <w:lang w:eastAsia="de-DE"/>
        </w:rPr>
        <w:t>Predviđeni trošak: 23.677.060,00 €</w:t>
      </w:r>
    </w:p>
    <w:p w:rsidR="000807DE" w:rsidRPr="000807DE" w:rsidRDefault="000807DE" w:rsidP="000807DE">
      <w:pPr>
        <w:ind w:left="850"/>
        <w:rPr>
          <w:rFonts w:ascii="Times New Roman" w:eastAsia="Calibri" w:hAnsi="Times New Roman" w:cs="Times New Roman"/>
          <w:sz w:val="24"/>
          <w:szCs w:val="24"/>
          <w:lang w:eastAsia="de-DE"/>
        </w:rPr>
      </w:pPr>
      <w:r w:rsidRPr="000807DE">
        <w:rPr>
          <w:rFonts w:ascii="Times New Roman" w:eastAsia="Calibri" w:hAnsi="Times New Roman" w:cs="Times New Roman"/>
          <w:sz w:val="24"/>
          <w:szCs w:val="24"/>
          <w:lang w:eastAsia="de-DE"/>
        </w:rPr>
        <w:t>2.</w:t>
      </w:r>
      <w:r w:rsidRPr="000807DE">
        <w:rPr>
          <w:rFonts w:ascii="Times New Roman" w:eastAsia="Calibri" w:hAnsi="Times New Roman" w:cs="Times New Roman"/>
          <w:sz w:val="24"/>
          <w:szCs w:val="24"/>
          <w:lang w:eastAsia="de-DE"/>
        </w:rPr>
        <w:tab/>
        <w:t>Mjere zaštite kulturne baštine</w:t>
      </w:r>
    </w:p>
    <w:p w:rsidR="000807DE" w:rsidRPr="000807DE" w:rsidRDefault="000807DE" w:rsidP="000807DE">
      <w:pPr>
        <w:ind w:left="850"/>
        <w:rPr>
          <w:rFonts w:ascii="Times New Roman" w:eastAsia="Calibri" w:hAnsi="Times New Roman" w:cs="Times New Roman"/>
          <w:sz w:val="24"/>
          <w:szCs w:val="24"/>
          <w:lang w:eastAsia="de-DE"/>
        </w:rPr>
      </w:pPr>
      <w:r w:rsidRPr="000807DE">
        <w:rPr>
          <w:rFonts w:ascii="Times New Roman" w:eastAsia="Calibri" w:hAnsi="Times New Roman" w:cs="Times New Roman"/>
          <w:sz w:val="24"/>
          <w:szCs w:val="24"/>
          <w:lang w:eastAsia="de-DE"/>
        </w:rPr>
        <w:t>Predviđeni trošak: 49.209.130,00 €</w:t>
      </w:r>
    </w:p>
    <w:p w:rsidR="000807DE" w:rsidRPr="000807DE" w:rsidRDefault="000807DE" w:rsidP="000807DE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GB"/>
        </w:rPr>
      </w:pPr>
    </w:p>
    <w:p w:rsidR="000807DE" w:rsidRPr="000807DE" w:rsidRDefault="000807DE" w:rsidP="000807DE">
      <w:pPr>
        <w:numPr>
          <w:ilvl w:val="0"/>
          <w:numId w:val="1"/>
        </w:numPr>
        <w:spacing w:before="36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7DE">
        <w:rPr>
          <w:rFonts w:ascii="Times New Roman" w:eastAsia="Calibri" w:hAnsi="Times New Roman" w:cs="Times New Roman"/>
          <w:sz w:val="24"/>
          <w:szCs w:val="24"/>
        </w:rPr>
        <w:t>čišćenje područja pogođenih katastrofom, uključujući prirodna područja, u skladu s, kad je to primjereno, pristupima utemeljenima na ekosustavima te hitno obnavljanje pogođenih prirodnih područja kako bi se izbjegli neposredni učinci erozije tla:</w:t>
      </w:r>
    </w:p>
    <w:p w:rsidR="000807DE" w:rsidRPr="000807DE" w:rsidRDefault="000807DE" w:rsidP="000807DE">
      <w:pPr>
        <w:ind w:left="850"/>
        <w:rPr>
          <w:rFonts w:ascii="Times New Roman" w:eastAsia="Calibri" w:hAnsi="Times New Roman" w:cs="Times New Roman"/>
          <w:sz w:val="24"/>
          <w:szCs w:val="24"/>
          <w:lang w:eastAsia="de-DE"/>
        </w:rPr>
      </w:pPr>
      <w:r w:rsidRPr="000807DE">
        <w:rPr>
          <w:rFonts w:ascii="Times New Roman" w:eastAsia="Calibri" w:hAnsi="Times New Roman" w:cs="Times New Roman"/>
          <w:sz w:val="24"/>
          <w:szCs w:val="24"/>
          <w:lang w:eastAsia="de-DE"/>
        </w:rPr>
        <w:t>1.</w:t>
      </w:r>
      <w:r w:rsidRPr="000807DE">
        <w:rPr>
          <w:rFonts w:ascii="Times New Roman" w:eastAsia="Calibri" w:hAnsi="Times New Roman" w:cs="Times New Roman"/>
          <w:sz w:val="24"/>
          <w:szCs w:val="24"/>
          <w:lang w:eastAsia="de-DE"/>
        </w:rPr>
        <w:tab/>
      </w:r>
      <w:r w:rsidRPr="000807DE">
        <w:rPr>
          <w:rFonts w:ascii="Times New Roman" w:eastAsia="Calibri" w:hAnsi="Times New Roman" w:cs="Times New Roman"/>
          <w:sz w:val="24"/>
          <w:szCs w:val="24"/>
        </w:rPr>
        <w:t>čišćenje područja pogođenih katastrofom, uključujući prirodna područja, u skladu s, kad je to primjereno, pristupima utemeljenima na ekosustavima</w:t>
      </w:r>
    </w:p>
    <w:p w:rsidR="000807DE" w:rsidRPr="000807DE" w:rsidRDefault="000807DE" w:rsidP="000807DE">
      <w:pPr>
        <w:ind w:left="850"/>
        <w:rPr>
          <w:rFonts w:ascii="Times New Roman" w:eastAsia="Calibri" w:hAnsi="Times New Roman" w:cs="Times New Roman"/>
          <w:sz w:val="24"/>
          <w:szCs w:val="24"/>
          <w:lang w:eastAsia="de-DE"/>
        </w:rPr>
      </w:pPr>
      <w:r w:rsidRPr="000807DE">
        <w:rPr>
          <w:rFonts w:ascii="Times New Roman" w:eastAsia="Calibri" w:hAnsi="Times New Roman" w:cs="Times New Roman"/>
          <w:sz w:val="24"/>
          <w:szCs w:val="24"/>
          <w:lang w:eastAsia="de-DE"/>
        </w:rPr>
        <w:t>Predviđeni trošak: 10.891.900,00 €</w:t>
      </w:r>
    </w:p>
    <w:p w:rsidR="000807DE" w:rsidRPr="000807DE" w:rsidRDefault="000807DE" w:rsidP="000807DE">
      <w:pPr>
        <w:ind w:left="850"/>
        <w:rPr>
          <w:rFonts w:ascii="Times New Roman" w:eastAsia="Calibri" w:hAnsi="Times New Roman" w:cs="Times New Roman"/>
          <w:sz w:val="24"/>
          <w:szCs w:val="24"/>
          <w:lang w:eastAsia="de-DE"/>
        </w:rPr>
      </w:pPr>
      <w:r w:rsidRPr="000807DE">
        <w:rPr>
          <w:rFonts w:ascii="Times New Roman" w:eastAsia="Calibri" w:hAnsi="Times New Roman" w:cs="Times New Roman"/>
          <w:sz w:val="24"/>
          <w:szCs w:val="24"/>
          <w:lang w:eastAsia="de-DE"/>
        </w:rPr>
        <w:t>2.</w:t>
      </w:r>
      <w:r w:rsidRPr="000807DE">
        <w:rPr>
          <w:rFonts w:ascii="Times New Roman" w:eastAsia="Calibri" w:hAnsi="Times New Roman" w:cs="Times New Roman"/>
          <w:sz w:val="24"/>
          <w:szCs w:val="24"/>
          <w:lang w:eastAsia="de-DE"/>
        </w:rPr>
        <w:tab/>
      </w:r>
      <w:r w:rsidRPr="000807DE">
        <w:rPr>
          <w:rFonts w:ascii="Times New Roman" w:eastAsia="Calibri" w:hAnsi="Times New Roman" w:cs="Times New Roman"/>
          <w:sz w:val="24"/>
          <w:szCs w:val="24"/>
        </w:rPr>
        <w:t>hitno obnavljanje pogođenih prirodnih područja kako bi se izbjegli neposredni učinci erozije tla</w:t>
      </w:r>
    </w:p>
    <w:p w:rsidR="000807DE" w:rsidRPr="000807DE" w:rsidRDefault="000807DE" w:rsidP="000807DE">
      <w:pPr>
        <w:ind w:left="850"/>
        <w:rPr>
          <w:rFonts w:ascii="Times New Roman" w:eastAsia="Calibri" w:hAnsi="Times New Roman" w:cs="Times New Roman"/>
          <w:sz w:val="24"/>
          <w:szCs w:val="24"/>
          <w:lang w:eastAsia="de-DE"/>
        </w:rPr>
      </w:pPr>
      <w:r w:rsidRPr="000807DE">
        <w:rPr>
          <w:rFonts w:ascii="Times New Roman" w:eastAsia="Calibri" w:hAnsi="Times New Roman" w:cs="Times New Roman"/>
          <w:sz w:val="24"/>
          <w:szCs w:val="24"/>
          <w:lang w:eastAsia="de-DE"/>
        </w:rPr>
        <w:t>Predviđeni trošak: 12.748.110,00 €</w:t>
      </w:r>
    </w:p>
    <w:p w:rsidR="009232DF" w:rsidRDefault="009232DF"/>
    <w:sectPr w:rsidR="00923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" w15:restartNumberingAfterBreak="0">
    <w:nsid w:val="3243757F"/>
    <w:multiLevelType w:val="hybridMultilevel"/>
    <w:tmpl w:val="AF862B52"/>
    <w:lvl w:ilvl="0" w:tplc="E9CE1812">
      <w:start w:val="1"/>
      <w:numFmt w:val="decimal"/>
      <w:lvlText w:val="%1."/>
      <w:lvlJc w:val="left"/>
      <w:pPr>
        <w:ind w:left="1414" w:hanging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5E971FE4"/>
    <w:multiLevelType w:val="hybridMultilevel"/>
    <w:tmpl w:val="A5509B94"/>
    <w:lvl w:ilvl="0" w:tplc="113A448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DE"/>
    <w:rsid w:val="000807DE"/>
    <w:rsid w:val="009232DF"/>
    <w:rsid w:val="00AE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51FE"/>
  <w15:chartTrackingRefBased/>
  <w15:docId w15:val="{2C4A9D12-5EFA-4353-94F1-A848B3B8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0number">
    <w:name w:val="Point 0 (number)"/>
    <w:basedOn w:val="Normal"/>
    <w:rsid w:val="000807DE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en-GB" w:eastAsia="en-GB"/>
    </w:rPr>
  </w:style>
  <w:style w:type="paragraph" w:customStyle="1" w:styleId="Point1number">
    <w:name w:val="Point 1 (number)"/>
    <w:basedOn w:val="Normal"/>
    <w:rsid w:val="000807DE"/>
    <w:pPr>
      <w:numPr>
        <w:ilvl w:val="2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en-GB" w:eastAsia="en-GB"/>
    </w:rPr>
  </w:style>
  <w:style w:type="paragraph" w:customStyle="1" w:styleId="Point2number">
    <w:name w:val="Point 2 (number)"/>
    <w:basedOn w:val="Normal"/>
    <w:rsid w:val="000807DE"/>
    <w:pPr>
      <w:numPr>
        <w:ilvl w:val="4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en-GB" w:eastAsia="en-GB"/>
    </w:rPr>
  </w:style>
  <w:style w:type="paragraph" w:customStyle="1" w:styleId="Point3number">
    <w:name w:val="Point 3 (number)"/>
    <w:basedOn w:val="Normal"/>
    <w:rsid w:val="000807DE"/>
    <w:pPr>
      <w:numPr>
        <w:ilvl w:val="6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en-GB" w:eastAsia="en-GB"/>
    </w:rPr>
  </w:style>
  <w:style w:type="paragraph" w:customStyle="1" w:styleId="Point0letter">
    <w:name w:val="Point 0 (letter)"/>
    <w:basedOn w:val="Normal"/>
    <w:rsid w:val="000807DE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en-GB" w:eastAsia="en-GB"/>
    </w:rPr>
  </w:style>
  <w:style w:type="paragraph" w:customStyle="1" w:styleId="Point1letter">
    <w:name w:val="Point 1 (letter)"/>
    <w:basedOn w:val="Normal"/>
    <w:rsid w:val="000807DE"/>
    <w:pPr>
      <w:numPr>
        <w:ilvl w:val="3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en-GB" w:eastAsia="en-GB"/>
    </w:rPr>
  </w:style>
  <w:style w:type="paragraph" w:customStyle="1" w:styleId="Point2letter">
    <w:name w:val="Point 2 (letter)"/>
    <w:basedOn w:val="Normal"/>
    <w:rsid w:val="000807DE"/>
    <w:pPr>
      <w:numPr>
        <w:ilvl w:val="5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en-GB" w:eastAsia="en-GB"/>
    </w:rPr>
  </w:style>
  <w:style w:type="paragraph" w:customStyle="1" w:styleId="Point3letter">
    <w:name w:val="Point 3 (letter)"/>
    <w:basedOn w:val="Normal"/>
    <w:rsid w:val="000807DE"/>
    <w:pPr>
      <w:numPr>
        <w:ilvl w:val="7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en-GB" w:eastAsia="en-GB"/>
    </w:rPr>
  </w:style>
  <w:style w:type="paragraph" w:customStyle="1" w:styleId="Point4letter">
    <w:name w:val="Point 4 (letter)"/>
    <w:basedOn w:val="Normal"/>
    <w:rsid w:val="000807DE"/>
    <w:pPr>
      <w:numPr>
        <w:ilvl w:val="8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Dodig</dc:creator>
  <cp:keywords/>
  <dc:description/>
  <cp:lastModifiedBy>Domagoj Dodig</cp:lastModifiedBy>
  <cp:revision>2</cp:revision>
  <dcterms:created xsi:type="dcterms:W3CDTF">2021-11-23T08:01:00Z</dcterms:created>
  <dcterms:modified xsi:type="dcterms:W3CDTF">2021-11-23T08:02:00Z</dcterms:modified>
</cp:coreProperties>
</file>